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7020D1" w14:paraId="30920A1D" w14:textId="77777777" w:rsidTr="00E94C47">
        <w:trPr>
          <w:trHeight w:val="5215"/>
        </w:trPr>
        <w:tc>
          <w:tcPr>
            <w:tcW w:w="2684" w:type="dxa"/>
            <w:shd w:val="clear" w:color="auto" w:fill="FFEFFF"/>
          </w:tcPr>
          <w:p w14:paraId="78D908C9" w14:textId="363D5039" w:rsidR="008E39B4" w:rsidRPr="007020D1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53F92DD" w14:textId="01D2918C" w:rsidR="007020D1" w:rsidRPr="007020D1" w:rsidRDefault="007020D1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Year </w:t>
            </w:r>
            <w:r w:rsidR="00287B3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  <w:p w14:paraId="1989B117" w14:textId="7B89EB94" w:rsidR="00DB4992" w:rsidRDefault="00D9262A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OCR 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A LEVEL</w:t>
            </w:r>
            <w:r w:rsidR="00DB499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H573/02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/0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4E7A2F55" w14:textId="7CE07AD8" w:rsidR="00E94C47" w:rsidRPr="007020D1" w:rsidRDefault="00624BDF" w:rsidP="00E94C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Religion and Ethics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758E" w:rsidRPr="007020D1" w14:paraId="75C6C877" w14:textId="77777777">
              <w:trPr>
                <w:trHeight w:val="364"/>
              </w:trPr>
              <w:tc>
                <w:tcPr>
                  <w:tcW w:w="0" w:type="auto"/>
                </w:tcPr>
                <w:p w14:paraId="44471393" w14:textId="6E627812" w:rsidR="003F758E" w:rsidRPr="007020D1" w:rsidRDefault="003F758E" w:rsidP="000B7102">
                  <w:pPr>
                    <w:framePr w:hSpace="180" w:wrap="around" w:vAnchor="page" w:hAnchor="margin" w:y="1441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0D6249F" w14:textId="77777777" w:rsidR="003F758E" w:rsidRPr="007020D1" w:rsidRDefault="003F758E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809B9" w14:textId="47323187" w:rsidR="00DB4992" w:rsidRPr="007020D1" w:rsidRDefault="00DB49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1BBBABA" w14:textId="77777777" w:rsidR="00DB4992" w:rsidRPr="007020D1" w:rsidRDefault="00DB4992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CD60225" w14:textId="5FFD0E5A" w:rsidR="003F758E" w:rsidRPr="007020D1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This is the </w:t>
            </w:r>
            <w:r w:rsidR="00287B35">
              <w:rPr>
                <w:rFonts w:cstheme="minorHAnsi"/>
                <w:color w:val="000000" w:themeColor="text1"/>
                <w:sz w:val="24"/>
                <w:szCs w:val="24"/>
              </w:rPr>
              <w:t>second</w:t>
            </w:r>
            <w:r w:rsidR="000B7102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of a two-year </w:t>
            </w:r>
            <w:r w:rsidR="00624BDF">
              <w:rPr>
                <w:rFonts w:cstheme="minorHAnsi"/>
                <w:color w:val="000000" w:themeColor="text1"/>
                <w:sz w:val="24"/>
                <w:szCs w:val="24"/>
              </w:rPr>
              <w:t>A Level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course.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BDE5D7C" w14:textId="4144A1A1" w:rsidR="003F758E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The course has t</w:t>
            </w:r>
            <w:r w:rsidR="00294646">
              <w:rPr>
                <w:rFonts w:cstheme="minorHAnsi"/>
                <w:color w:val="000000" w:themeColor="text1"/>
                <w:sz w:val="24"/>
                <w:szCs w:val="24"/>
              </w:rPr>
              <w:t>hree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components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</w:p>
          <w:p w14:paraId="01F56327" w14:textId="77777777" w:rsidR="00624BDF" w:rsidRPr="00294646" w:rsidRDefault="00294646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Ethical Language: Meta-ethics</w:t>
            </w:r>
          </w:p>
          <w:p w14:paraId="3C112B4D" w14:textId="77777777" w:rsidR="00294646" w:rsidRPr="00294646" w:rsidRDefault="00294646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Conscience</w:t>
            </w:r>
          </w:p>
          <w:p w14:paraId="4C75361B" w14:textId="78CFEE5B" w:rsidR="00294646" w:rsidRPr="00E94C47" w:rsidRDefault="00294646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Sexual Ethics- premarital and extramarital sex, homosexuality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D4C70EE" w14:textId="0A1BB71E" w:rsidR="00294646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Meta-ethics</w:t>
            </w:r>
          </w:p>
          <w:p w14:paraId="01ECBE4E" w14:textId="77777777" w:rsid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0CD99EB" w14:textId="6C39B254" w:rsidR="00294646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294646">
              <w:rPr>
                <w:rFonts w:ascii="Calibri" w:hAnsi="Calibri" w:cs="Calibri"/>
              </w:rPr>
              <w:t>aturalism</w:t>
            </w:r>
          </w:p>
          <w:p w14:paraId="75F9D1D5" w14:textId="77777777" w:rsid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C46CA03" w14:textId="1F3806FA" w:rsidR="00294646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294646">
              <w:rPr>
                <w:rFonts w:ascii="Calibri" w:hAnsi="Calibri" w:cs="Calibri"/>
              </w:rPr>
              <w:t>ntuitionism</w:t>
            </w:r>
          </w:p>
          <w:p w14:paraId="5609465D" w14:textId="77777777" w:rsid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EE518B4" w14:textId="7B549ACB" w:rsidR="000B7102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294646">
              <w:rPr>
                <w:rFonts w:ascii="Calibri" w:hAnsi="Calibri" w:cs="Calibri"/>
              </w:rPr>
              <w:t>motivism</w:t>
            </w:r>
          </w:p>
          <w:p w14:paraId="77C35853" w14:textId="1C206EA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341B1F2" w14:textId="3EE46A4F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Theological</w:t>
            </w:r>
          </w:p>
          <w:p w14:paraId="5BCF3469" w14:textId="371A8693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1284BE4" w14:textId="6AE7A46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</w:t>
            </w:r>
            <w:r w:rsidRPr="00CB0FCB">
              <w:rPr>
                <w:rFonts w:cstheme="minorHAnsi"/>
                <w:iCs/>
              </w:rPr>
              <w:t>atio</w:t>
            </w:r>
          </w:p>
          <w:p w14:paraId="539AF2D6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794C334F" w14:textId="7B59537C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</w:t>
            </w:r>
            <w:r w:rsidRPr="00CB0FCB">
              <w:rPr>
                <w:rFonts w:cstheme="minorHAnsi"/>
                <w:iCs/>
              </w:rPr>
              <w:t>ynderesis</w:t>
            </w:r>
          </w:p>
          <w:p w14:paraId="2CE4AA91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38FF6F0D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C</w:t>
            </w:r>
            <w:r w:rsidRPr="00CB0FCB">
              <w:rPr>
                <w:rFonts w:cstheme="minorHAnsi"/>
                <w:iCs/>
              </w:rPr>
              <w:t>onscientia</w:t>
            </w:r>
            <w:proofErr w:type="spellEnd"/>
          </w:p>
          <w:p w14:paraId="491A9FAC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50DBE96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Pr="00CB0FCB">
              <w:rPr>
                <w:rFonts w:cstheme="minorHAnsi"/>
              </w:rPr>
              <w:t>incible</w:t>
            </w:r>
            <w:proofErr w:type="spellEnd"/>
            <w:r w:rsidRPr="00CB0FCB">
              <w:rPr>
                <w:rFonts w:cstheme="minorHAnsi"/>
              </w:rPr>
              <w:t xml:space="preserve"> ignorance</w:t>
            </w:r>
          </w:p>
          <w:p w14:paraId="0CFCD6AF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FA9747F" w14:textId="06BB03AF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B0FCB">
              <w:rPr>
                <w:rFonts w:cstheme="minorHAnsi"/>
              </w:rPr>
              <w:t>nvincible ignorance</w:t>
            </w:r>
          </w:p>
          <w:p w14:paraId="4F88F297" w14:textId="53CF768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5902F38E" w14:textId="5D9921B4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sychosexual development</w:t>
            </w:r>
          </w:p>
          <w:p w14:paraId="56AEEC67" w14:textId="0FB0087B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6F422116" w14:textId="39BA5C3D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Libido</w:t>
            </w:r>
          </w:p>
          <w:p w14:paraId="3D716E58" w14:textId="43A30C2C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6116C488" w14:textId="7C5E3F93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Id</w:t>
            </w:r>
          </w:p>
          <w:p w14:paraId="46B9EB34" w14:textId="65810D05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22DD5E92" w14:textId="2A2C258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Ego</w:t>
            </w:r>
          </w:p>
          <w:p w14:paraId="7AA868CE" w14:textId="29C9B2F4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39E307E4" w14:textId="49B952F2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Super-ego</w:t>
            </w:r>
          </w:p>
          <w:p w14:paraId="65AFF9CF" w14:textId="2B0F699F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0953B010" w14:textId="4793947D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enetic predisposition</w:t>
            </w:r>
          </w:p>
          <w:p w14:paraId="03B4567B" w14:textId="386662B5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4AE5922B" w14:textId="25E7C8DC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nconscious mind</w:t>
            </w:r>
          </w:p>
          <w:p w14:paraId="481178DD" w14:textId="61568110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  <w:p w14:paraId="4BD73B85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Pr="008C4D6D">
              <w:rPr>
                <w:rFonts w:ascii="Calibri" w:hAnsi="Calibri" w:cs="Calibri"/>
                <w:bCs/>
              </w:rPr>
              <w:t>remarital and extramarital sex</w:t>
            </w:r>
          </w:p>
          <w:p w14:paraId="4C995B4C" w14:textId="77777777" w:rsid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EA2274A" w14:textId="4C471852" w:rsidR="008C4D6D" w:rsidRPr="008C4D6D" w:rsidRDefault="008C4D6D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</w:t>
            </w:r>
            <w:r w:rsidRPr="008C4D6D">
              <w:rPr>
                <w:rFonts w:ascii="Calibri" w:hAnsi="Calibri" w:cs="Calibri"/>
                <w:bCs/>
              </w:rPr>
              <w:t>omosexuality</w:t>
            </w:r>
          </w:p>
          <w:p w14:paraId="1A5277D4" w14:textId="77777777" w:rsid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9147324" w14:textId="05F16F96" w:rsidR="00294646" w:rsidRP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39B4" w:rsidRPr="007020D1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172A3296" w:rsidR="008E39B4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469F3CD" w14:textId="33D063EF" w:rsidR="00294646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Within </w:t>
            </w:r>
            <w:r>
              <w:rPr>
                <w:rFonts w:ascii="Calibri-Italic" w:hAnsi="Calibri-Italic" w:cs="Calibri-Italic"/>
                <w:i/>
                <w:iCs/>
              </w:rPr>
              <w:t xml:space="preserve">Ethical Language: Meta-ethics, </w:t>
            </w:r>
            <w:r>
              <w:rPr>
                <w:rFonts w:ascii="Calibri" w:hAnsi="Calibri" w:cs="Calibri"/>
              </w:rPr>
              <w:t xml:space="preserve">students </w:t>
            </w:r>
            <w:r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explore how ethical language has changed over time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been interpreted by different individuals.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To develop </w:t>
            </w:r>
            <w:r>
              <w:rPr>
                <w:rFonts w:ascii="Calibri" w:hAnsi="Calibri" w:cs="Calibri"/>
              </w:rPr>
              <w:t>students</w:t>
            </w:r>
            <w:r>
              <w:rPr>
                <w:rFonts w:ascii="Calibri" w:hAnsi="Calibri" w:cs="Calibri"/>
              </w:rPr>
              <w:t>’ awareness of the importance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significant concepts within the study of ethics, they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will be required to examine the significant ethical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concept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conscience, through a comparison of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works of two key thinkers; Aquinas and Freud.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Finally, in </w:t>
            </w:r>
            <w:r>
              <w:rPr>
                <w:rFonts w:ascii="Calibri-Italic" w:hAnsi="Calibri-Italic" w:cs="Calibri-Italic"/>
                <w:i/>
                <w:iCs/>
              </w:rPr>
              <w:t xml:space="preserve">Developments in Ethical Thought, </w:t>
            </w:r>
            <w:r>
              <w:rPr>
                <w:rFonts w:ascii="Calibri" w:hAnsi="Calibri" w:cs="Calibri"/>
              </w:rPr>
              <w:t>learners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will examine areas of sexual ethics, a highly relevant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interesting area of study. Learners will explore</w:t>
            </w:r>
          </w:p>
          <w:p w14:paraId="27AE5514" w14:textId="6EF3A04E" w:rsidR="00F53524" w:rsidRDefault="00294646" w:rsidP="0029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attitudes to pre and extra marital sex and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homosexuality have influenced and been influenced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by developments in religious beliefs, </w:t>
            </w:r>
            <w:r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how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four normative theories they previously studied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can be applied to these areas.</w:t>
            </w:r>
          </w:p>
          <w:p w14:paraId="05F5E2A1" w14:textId="77777777" w:rsidR="00294646" w:rsidRDefault="00294646" w:rsidP="00F535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83137A8" w14:textId="4384E620" w:rsidR="003F758E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E94C47">
              <w:rPr>
                <w:color w:val="000000"/>
                <w:sz w:val="24"/>
                <w:szCs w:val="24"/>
              </w:rPr>
              <w:t xml:space="preserve">In </w:t>
            </w:r>
            <w:r w:rsidR="000B7102">
              <w:rPr>
                <w:color w:val="000000"/>
                <w:sz w:val="24"/>
                <w:szCs w:val="24"/>
              </w:rPr>
              <w:t>Y</w:t>
            </w:r>
            <w:r w:rsidRPr="00E94C47">
              <w:rPr>
                <w:color w:val="000000"/>
                <w:sz w:val="24"/>
                <w:szCs w:val="24"/>
              </w:rPr>
              <w:t xml:space="preserve">ear </w:t>
            </w:r>
            <w:r w:rsidR="00294646">
              <w:rPr>
                <w:color w:val="000000"/>
                <w:sz w:val="24"/>
                <w:szCs w:val="24"/>
              </w:rPr>
              <w:t>2</w:t>
            </w:r>
            <w:r w:rsidRPr="00E94C47">
              <w:rPr>
                <w:color w:val="000000"/>
                <w:sz w:val="24"/>
                <w:szCs w:val="24"/>
              </w:rPr>
              <w:t xml:space="preserve"> the topic focus</w:t>
            </w:r>
            <w:r w:rsidRPr="007020D1">
              <w:rPr>
                <w:color w:val="000000"/>
                <w:sz w:val="24"/>
                <w:szCs w:val="24"/>
              </w:rPr>
              <w:t xml:space="preserve"> will be:</w:t>
            </w:r>
          </w:p>
          <w:p w14:paraId="2BD72256" w14:textId="77777777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14:paraId="2B758486" w14:textId="77777777" w:rsidR="00294646" w:rsidRPr="00294646" w:rsidRDefault="00294646" w:rsidP="00294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Ethical Language: Meta-ethics</w:t>
            </w:r>
          </w:p>
          <w:p w14:paraId="32828BEF" w14:textId="77777777" w:rsidR="00294646" w:rsidRPr="00294646" w:rsidRDefault="00294646" w:rsidP="00294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Conscience</w:t>
            </w:r>
          </w:p>
          <w:p w14:paraId="704CD9BE" w14:textId="57B0BE54" w:rsidR="00F53524" w:rsidRPr="00294646" w:rsidRDefault="00294646" w:rsidP="002946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4646">
              <w:rPr>
                <w:rFonts w:cstheme="minorHAnsi"/>
                <w:sz w:val="24"/>
                <w:szCs w:val="24"/>
              </w:rPr>
              <w:t>Sexual Ethics- premarital and extramarital sex, homosexuality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7020D1" w:rsidRDefault="008E39B4" w:rsidP="00E03EA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CD7EFCD" w:rsidR="008E39B4" w:rsidRPr="007020D1" w:rsidRDefault="005B55B2" w:rsidP="008F56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proofErr w:type="gramStart"/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have the opportunity to</w:t>
            </w:r>
            <w:proofErr w:type="gramEnd"/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study 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Ethics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through film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, podcasts, journals and documentaries, as well as academic articles and texts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>.  There is also an opportunity to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 xml:space="preserve"> attend Sixth Form Philosophy Conferences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7020D1" w:rsidRDefault="008E39B4" w:rsidP="00E03EA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73C0C9D5" w:rsidR="00811F13" w:rsidRPr="007020D1" w:rsidRDefault="00305CBF" w:rsidP="00CE01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Regular topic assessments will t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ake place throughout the </w:t>
            </w:r>
            <w:r w:rsidR="00F266E3" w:rsidRPr="007020D1">
              <w:rPr>
                <w:rFonts w:cstheme="minorHAnsi"/>
                <w:color w:val="000000" w:themeColor="text1"/>
                <w:sz w:val="24"/>
                <w:szCs w:val="24"/>
              </w:rPr>
              <w:t>course and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will be assessed in line with the exam board marking criteria. A</w:t>
            </w:r>
            <w:r w:rsidR="00F53524">
              <w:rPr>
                <w:rFonts w:cstheme="minorHAnsi"/>
                <w:color w:val="000000" w:themeColor="text1"/>
                <w:sz w:val="24"/>
                <w:szCs w:val="24"/>
              </w:rPr>
              <w:t>n Ethics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>question will feature in the year 1</w:t>
            </w:r>
            <w:r w:rsidR="0029464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mock examination.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020D1" w:rsidRDefault="008E39B4" w:rsidP="00E03EA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E03EA7" w:rsidRPr="00F707FE" w:rsidRDefault="00E03EA7" w:rsidP="008E39B4">
      <w:pPr>
        <w:rPr>
          <w:sz w:val="20"/>
        </w:rPr>
      </w:pPr>
    </w:p>
    <w:sectPr w:rsidR="00E03EA7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0AF2" w14:textId="77777777" w:rsidR="00332E92" w:rsidRDefault="00332E92" w:rsidP="00017B74">
      <w:pPr>
        <w:spacing w:after="0" w:line="240" w:lineRule="auto"/>
      </w:pPr>
      <w:r>
        <w:separator/>
      </w:r>
    </w:p>
  </w:endnote>
  <w:endnote w:type="continuationSeparator" w:id="0">
    <w:p w14:paraId="0F5B0D35" w14:textId="77777777" w:rsidR="00332E92" w:rsidRDefault="00332E9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A5FF" w14:textId="77777777" w:rsidR="00332E92" w:rsidRDefault="00332E92" w:rsidP="00017B74">
      <w:pPr>
        <w:spacing w:after="0" w:line="240" w:lineRule="auto"/>
      </w:pPr>
      <w:r>
        <w:separator/>
      </w:r>
    </w:p>
  </w:footnote>
  <w:footnote w:type="continuationSeparator" w:id="0">
    <w:p w14:paraId="355AD34D" w14:textId="77777777" w:rsidR="00332E92" w:rsidRDefault="00332E9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D71E2"/>
    <w:multiLevelType w:val="hybridMultilevel"/>
    <w:tmpl w:val="93D0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2A91"/>
    <w:rsid w:val="00051392"/>
    <w:rsid w:val="0007415F"/>
    <w:rsid w:val="000B7102"/>
    <w:rsid w:val="001548FE"/>
    <w:rsid w:val="001D13D9"/>
    <w:rsid w:val="00226D23"/>
    <w:rsid w:val="00287B35"/>
    <w:rsid w:val="00294646"/>
    <w:rsid w:val="002B0167"/>
    <w:rsid w:val="00305CBF"/>
    <w:rsid w:val="00332E92"/>
    <w:rsid w:val="00363A99"/>
    <w:rsid w:val="003923F9"/>
    <w:rsid w:val="003E6B6F"/>
    <w:rsid w:val="003F758E"/>
    <w:rsid w:val="00440E6C"/>
    <w:rsid w:val="00487E07"/>
    <w:rsid w:val="004A32DB"/>
    <w:rsid w:val="005B55B2"/>
    <w:rsid w:val="005D1A82"/>
    <w:rsid w:val="005F4E99"/>
    <w:rsid w:val="00624BDF"/>
    <w:rsid w:val="0065359F"/>
    <w:rsid w:val="006C4486"/>
    <w:rsid w:val="006E0A3F"/>
    <w:rsid w:val="007020D1"/>
    <w:rsid w:val="007146EF"/>
    <w:rsid w:val="007527FE"/>
    <w:rsid w:val="007B4E00"/>
    <w:rsid w:val="007E152A"/>
    <w:rsid w:val="00802635"/>
    <w:rsid w:val="00811F13"/>
    <w:rsid w:val="0083335D"/>
    <w:rsid w:val="00847F4E"/>
    <w:rsid w:val="00854244"/>
    <w:rsid w:val="00867D25"/>
    <w:rsid w:val="008B1952"/>
    <w:rsid w:val="008C4D6D"/>
    <w:rsid w:val="008E39B4"/>
    <w:rsid w:val="008F5601"/>
    <w:rsid w:val="00A23F48"/>
    <w:rsid w:val="00A314F1"/>
    <w:rsid w:val="00AF5189"/>
    <w:rsid w:val="00B57E3E"/>
    <w:rsid w:val="00B81E81"/>
    <w:rsid w:val="00BA646E"/>
    <w:rsid w:val="00C94901"/>
    <w:rsid w:val="00CA59AB"/>
    <w:rsid w:val="00CE017B"/>
    <w:rsid w:val="00D05E6C"/>
    <w:rsid w:val="00D9262A"/>
    <w:rsid w:val="00DB0006"/>
    <w:rsid w:val="00DB4992"/>
    <w:rsid w:val="00DC10AB"/>
    <w:rsid w:val="00DC23A5"/>
    <w:rsid w:val="00E03EA7"/>
    <w:rsid w:val="00E5371A"/>
    <w:rsid w:val="00E87E19"/>
    <w:rsid w:val="00E94C47"/>
    <w:rsid w:val="00EE0048"/>
    <w:rsid w:val="00EE7523"/>
    <w:rsid w:val="00F266E3"/>
    <w:rsid w:val="00F43D58"/>
    <w:rsid w:val="00F53524"/>
    <w:rsid w:val="00F707FE"/>
    <w:rsid w:val="00F9765D"/>
    <w:rsid w:val="00FB0C91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A8ECB860-AA69-4958-970F-4E78C4E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1">
    <w:name w:val="Pa17_1"/>
    <w:basedOn w:val="Normal"/>
    <w:next w:val="Normal"/>
    <w:uiPriority w:val="99"/>
    <w:rsid w:val="003F758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AGODDARD</cp:lastModifiedBy>
  <cp:revision>2</cp:revision>
  <cp:lastPrinted>2022-06-06T11:04:00Z</cp:lastPrinted>
  <dcterms:created xsi:type="dcterms:W3CDTF">2022-06-30T13:04:00Z</dcterms:created>
  <dcterms:modified xsi:type="dcterms:W3CDTF">2022-06-30T13:04:00Z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